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3806AC">
      <w:r>
        <w:t>AIPMT 2010</w:t>
      </w:r>
    </w:p>
    <w:p w:rsidR="003806AC" w:rsidRDefault="003806AC" w:rsidP="003806AC">
      <w:pPr>
        <w:pStyle w:val="ListParagraph"/>
        <w:numPr>
          <w:ilvl w:val="0"/>
          <w:numId w:val="1"/>
        </w:numPr>
      </w:pPr>
      <w:r>
        <w:t>An element playing important role in nitrogen fixation is:</w:t>
      </w:r>
    </w:p>
    <w:p w:rsidR="003806AC" w:rsidRDefault="003806AC" w:rsidP="003806AC">
      <w:pPr>
        <w:pStyle w:val="ListParagraph"/>
        <w:numPr>
          <w:ilvl w:val="0"/>
          <w:numId w:val="2"/>
        </w:numPr>
      </w:pPr>
      <w:r>
        <w:t>Molybdenum</w:t>
      </w:r>
    </w:p>
    <w:p w:rsidR="003806AC" w:rsidRDefault="003806AC" w:rsidP="003806AC">
      <w:pPr>
        <w:pStyle w:val="ListParagraph"/>
        <w:numPr>
          <w:ilvl w:val="0"/>
          <w:numId w:val="2"/>
        </w:numPr>
      </w:pPr>
      <w:r>
        <w:t>Copper</w:t>
      </w:r>
    </w:p>
    <w:p w:rsidR="003806AC" w:rsidRDefault="003806AC" w:rsidP="003806AC">
      <w:pPr>
        <w:pStyle w:val="ListParagraph"/>
        <w:numPr>
          <w:ilvl w:val="0"/>
          <w:numId w:val="2"/>
        </w:numPr>
      </w:pPr>
      <w:r>
        <w:t>Manganese</w:t>
      </w:r>
    </w:p>
    <w:p w:rsidR="003806AC" w:rsidRDefault="003806AC" w:rsidP="003806AC">
      <w:pPr>
        <w:pStyle w:val="ListParagraph"/>
        <w:numPr>
          <w:ilvl w:val="0"/>
          <w:numId w:val="2"/>
        </w:numPr>
      </w:pPr>
      <w:r>
        <w:t xml:space="preserve">Zinc </w:t>
      </w:r>
    </w:p>
    <w:p w:rsidR="003806AC" w:rsidRDefault="003806AC" w:rsidP="003806AC">
      <w:pPr>
        <w:ind w:left="1080"/>
      </w:pPr>
      <w:r>
        <w:t xml:space="preserve">Answer- </w:t>
      </w:r>
      <w:r w:rsidRPr="003806AC">
        <w:t>a.</w:t>
      </w:r>
      <w:r w:rsidRPr="003806AC">
        <w:tab/>
        <w:t>Molybdenum</w:t>
      </w:r>
      <w:r>
        <w:t xml:space="preserve"> </w:t>
      </w:r>
    </w:p>
    <w:p w:rsidR="003806AC" w:rsidRDefault="003806AC" w:rsidP="003806AC">
      <w:pPr>
        <w:ind w:left="1080"/>
      </w:pPr>
      <w:proofErr w:type="gramStart"/>
      <w:r>
        <w:t xml:space="preserve">The enzyme </w:t>
      </w:r>
      <w:proofErr w:type="spellStart"/>
      <w:r>
        <w:t>nitrogenase</w:t>
      </w:r>
      <w:proofErr w:type="spellEnd"/>
      <w:r>
        <w:t xml:space="preserve"> which </w:t>
      </w:r>
      <w:proofErr w:type="spellStart"/>
      <w:r>
        <w:t>catalyses</w:t>
      </w:r>
      <w:proofErr w:type="spellEnd"/>
      <w:r>
        <w:t xml:space="preserve"> the conversion of atmospheric nitrogen to ammonia (the first stable product of nitrogen fixation)</w:t>
      </w:r>
      <w:r w:rsidRPr="003806AC">
        <w:t xml:space="preserve"> </w:t>
      </w:r>
      <w:r>
        <w:t>is a Mo-Fe protein.</w:t>
      </w:r>
      <w:proofErr w:type="gramEnd"/>
    </w:p>
    <w:p w:rsidR="003806AC" w:rsidRDefault="003806AC" w:rsidP="003806AC">
      <w:pPr>
        <w:ind w:left="1080"/>
      </w:pPr>
      <w:r>
        <w:t>Refer page 202; Section 12.6.2 [NCERT 2021-22]</w:t>
      </w:r>
    </w:p>
    <w:p w:rsidR="003806AC" w:rsidRDefault="003806AC" w:rsidP="003806AC">
      <w:pPr>
        <w:pStyle w:val="ListParagraph"/>
        <w:numPr>
          <w:ilvl w:val="0"/>
          <w:numId w:val="1"/>
        </w:numPr>
      </w:pPr>
      <w:r>
        <w:t>The free-living anaerobic nitrogen fixer is:</w:t>
      </w:r>
    </w:p>
    <w:p w:rsidR="00FC7934" w:rsidRDefault="00FC7934" w:rsidP="00FC7934">
      <w:pPr>
        <w:pStyle w:val="ListParagraph"/>
        <w:numPr>
          <w:ilvl w:val="0"/>
          <w:numId w:val="3"/>
        </w:numPr>
      </w:pPr>
      <w:proofErr w:type="spellStart"/>
      <w:r>
        <w:t>Beijerinckia</w:t>
      </w:r>
      <w:proofErr w:type="spellEnd"/>
    </w:p>
    <w:p w:rsidR="00FC7934" w:rsidRDefault="00FC7934" w:rsidP="00FC7934">
      <w:pPr>
        <w:pStyle w:val="ListParagraph"/>
        <w:numPr>
          <w:ilvl w:val="0"/>
          <w:numId w:val="3"/>
        </w:numPr>
      </w:pPr>
      <w:proofErr w:type="spellStart"/>
      <w:r>
        <w:t>Rhosospirillum</w:t>
      </w:r>
      <w:proofErr w:type="spellEnd"/>
    </w:p>
    <w:p w:rsidR="00FC7934" w:rsidRDefault="00FC7934" w:rsidP="00FC7934">
      <w:pPr>
        <w:pStyle w:val="ListParagraph"/>
        <w:numPr>
          <w:ilvl w:val="0"/>
          <w:numId w:val="3"/>
        </w:numPr>
      </w:pPr>
      <w:r>
        <w:t>Rhizobium</w:t>
      </w:r>
    </w:p>
    <w:p w:rsidR="00FC7934" w:rsidRDefault="00FC7934" w:rsidP="00FC7934">
      <w:pPr>
        <w:pStyle w:val="ListParagraph"/>
        <w:numPr>
          <w:ilvl w:val="0"/>
          <w:numId w:val="3"/>
        </w:numPr>
      </w:pPr>
      <w:proofErr w:type="spellStart"/>
      <w:r>
        <w:t>Azotobacter</w:t>
      </w:r>
      <w:proofErr w:type="spellEnd"/>
    </w:p>
    <w:p w:rsidR="00FC7934" w:rsidRDefault="00FC7934" w:rsidP="00FC7934">
      <w:pPr>
        <w:ind w:left="1080"/>
      </w:pPr>
      <w:r>
        <w:t xml:space="preserve">Answer- </w:t>
      </w:r>
      <w:r w:rsidRPr="00FC7934">
        <w:t>b.</w:t>
      </w:r>
      <w:r w:rsidRPr="00FC7934">
        <w:tab/>
      </w:r>
      <w:proofErr w:type="spellStart"/>
      <w:r w:rsidRPr="00FC7934">
        <w:t>Rhosospirillum</w:t>
      </w:r>
      <w:proofErr w:type="spellEnd"/>
      <w:r>
        <w:t xml:space="preserve"> </w:t>
      </w:r>
    </w:p>
    <w:p w:rsidR="00FC7934" w:rsidRDefault="00FC7934" w:rsidP="00FC7934">
      <w:pPr>
        <w:ind w:left="1080"/>
      </w:pPr>
      <w:r>
        <w:t xml:space="preserve">Free-living nitrogen-fixing aerobic microbes are </w:t>
      </w:r>
      <w:proofErr w:type="spellStart"/>
      <w:r>
        <w:t>Azotobacter</w:t>
      </w:r>
      <w:proofErr w:type="spellEnd"/>
      <w:r>
        <w:t xml:space="preserve"> and </w:t>
      </w:r>
      <w:proofErr w:type="spellStart"/>
      <w:r>
        <w:t>Beijerinckia</w:t>
      </w:r>
      <w:proofErr w:type="spellEnd"/>
      <w:r>
        <w:t xml:space="preserve"> while </w:t>
      </w:r>
      <w:proofErr w:type="spellStart"/>
      <w:r>
        <w:t>Rhodospirillum</w:t>
      </w:r>
      <w:proofErr w:type="spellEnd"/>
      <w:r>
        <w:t xml:space="preserve"> is anaerobic and free-living.</w:t>
      </w:r>
    </w:p>
    <w:p w:rsidR="00FC7934" w:rsidRDefault="00FC7934" w:rsidP="00FC7934">
      <w:pPr>
        <w:ind w:left="1080"/>
      </w:pPr>
      <w:r>
        <w:t>Refer page 202; Section 12.6.2 [NCERT 2021-22]</w:t>
      </w:r>
    </w:p>
    <w:p w:rsidR="003806AC" w:rsidRDefault="00FC7934" w:rsidP="003806AC">
      <w:pPr>
        <w:pStyle w:val="ListParagraph"/>
        <w:numPr>
          <w:ilvl w:val="0"/>
          <w:numId w:val="1"/>
        </w:numPr>
      </w:pPr>
      <w:r>
        <w:t>Which one of the following is not a micronutrient?</w:t>
      </w:r>
    </w:p>
    <w:p w:rsidR="00FC7934" w:rsidRDefault="00FC7934" w:rsidP="00FC7934">
      <w:pPr>
        <w:pStyle w:val="ListParagraph"/>
        <w:numPr>
          <w:ilvl w:val="0"/>
          <w:numId w:val="4"/>
        </w:numPr>
      </w:pPr>
      <w:r>
        <w:t>Molybdenum</w:t>
      </w:r>
    </w:p>
    <w:p w:rsidR="00FC7934" w:rsidRDefault="00FC7934" w:rsidP="00FC7934">
      <w:pPr>
        <w:pStyle w:val="ListParagraph"/>
        <w:numPr>
          <w:ilvl w:val="0"/>
          <w:numId w:val="4"/>
        </w:numPr>
      </w:pPr>
      <w:r>
        <w:t>Magnesium</w:t>
      </w:r>
    </w:p>
    <w:p w:rsidR="00FC7934" w:rsidRDefault="00FC7934" w:rsidP="00FC7934">
      <w:pPr>
        <w:pStyle w:val="ListParagraph"/>
        <w:numPr>
          <w:ilvl w:val="0"/>
          <w:numId w:val="4"/>
        </w:numPr>
      </w:pPr>
      <w:r>
        <w:t>Zinc</w:t>
      </w:r>
    </w:p>
    <w:p w:rsidR="00FC7934" w:rsidRDefault="00FC7934" w:rsidP="00FC7934">
      <w:pPr>
        <w:pStyle w:val="ListParagraph"/>
        <w:numPr>
          <w:ilvl w:val="0"/>
          <w:numId w:val="4"/>
        </w:numPr>
      </w:pPr>
      <w:r>
        <w:t>Boron</w:t>
      </w:r>
    </w:p>
    <w:p w:rsidR="00FC7934" w:rsidRPr="00FC7934" w:rsidRDefault="00FC7934" w:rsidP="00FC7934">
      <w:pPr>
        <w:ind w:left="1080"/>
        <w:rPr>
          <w:b/>
        </w:rPr>
      </w:pPr>
      <w:r>
        <w:t xml:space="preserve">Answer- </w:t>
      </w:r>
      <w:r w:rsidRPr="00FC7934">
        <w:t>b.</w:t>
      </w:r>
      <w:r w:rsidRPr="00FC7934">
        <w:tab/>
        <w:t>Magnesium</w:t>
      </w:r>
      <w: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29"/>
        <w:gridCol w:w="2869"/>
      </w:tblGrid>
      <w:tr w:rsidR="00FC7934" w:rsidRPr="00FC7934" w:rsidTr="00FC7934">
        <w:trPr>
          <w:trHeight w:val="172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  <w:rPr>
                <w:b/>
              </w:rPr>
            </w:pPr>
            <w:r w:rsidRPr="00FC7934">
              <w:rPr>
                <w:b/>
              </w:rPr>
              <w:t>Macronutrients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  <w:rPr>
                <w:b/>
              </w:rPr>
            </w:pPr>
            <w:r w:rsidRPr="00FC7934">
              <w:rPr>
                <w:b/>
              </w:rPr>
              <w:t>Micronutrients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Carbon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Iron</w:t>
            </w:r>
          </w:p>
        </w:tc>
      </w:tr>
      <w:tr w:rsidR="00FC7934" w:rsidRPr="00FC7934" w:rsidTr="00FC7934">
        <w:trPr>
          <w:trHeight w:val="172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Hydrogen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Manganese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Oxygen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Copper</w:t>
            </w:r>
          </w:p>
        </w:tc>
      </w:tr>
      <w:tr w:rsidR="00FC7934" w:rsidRPr="00FC7934" w:rsidTr="00FC7934">
        <w:trPr>
          <w:trHeight w:val="172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Nitrogen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Molybdenum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lastRenderedPageBreak/>
              <w:t>Phosphorous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Zinc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proofErr w:type="spellStart"/>
            <w:r w:rsidRPr="00FC7934">
              <w:t>Sulphur</w:t>
            </w:r>
            <w:proofErr w:type="spellEnd"/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Boron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Potassium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Chlorine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Calcium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Nickel</w:t>
            </w:r>
          </w:p>
        </w:tc>
      </w:tr>
      <w:tr w:rsidR="00FC7934" w:rsidRPr="00FC7934" w:rsidTr="00FC7934">
        <w:trPr>
          <w:trHeight w:val="183"/>
        </w:trPr>
        <w:tc>
          <w:tcPr>
            <w:tcW w:w="292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  <w:r w:rsidRPr="00FC7934">
              <w:t>Magnesium</w:t>
            </w:r>
          </w:p>
        </w:tc>
        <w:tc>
          <w:tcPr>
            <w:tcW w:w="2869" w:type="dxa"/>
          </w:tcPr>
          <w:p w:rsidR="00FC7934" w:rsidRPr="00FC7934" w:rsidRDefault="00FC7934" w:rsidP="00FC7934">
            <w:pPr>
              <w:spacing w:after="200" w:line="276" w:lineRule="auto"/>
              <w:ind w:left="1080"/>
            </w:pPr>
          </w:p>
        </w:tc>
      </w:tr>
    </w:tbl>
    <w:p w:rsidR="00FC7934" w:rsidRPr="00FC7934" w:rsidRDefault="00FC7934" w:rsidP="00FC7934">
      <w:pPr>
        <w:ind w:left="1080"/>
      </w:pPr>
      <w:r w:rsidRPr="00FC7934">
        <w:t>Refer page 196; Section 12.2.1 [NCERT 2021-22]</w:t>
      </w:r>
    </w:p>
    <w:p w:rsidR="00FC7934" w:rsidRDefault="00FC7934" w:rsidP="00FC7934">
      <w:pPr>
        <w:ind w:left="1080"/>
      </w:pPr>
    </w:p>
    <w:p w:rsidR="00FC7934" w:rsidRDefault="00FC7934" w:rsidP="00FC7934">
      <w:r>
        <w:t>AIPMT 2009</w:t>
      </w:r>
    </w:p>
    <w:p w:rsidR="00FC7934" w:rsidRDefault="00FC7934" w:rsidP="00FC7934">
      <w:pPr>
        <w:pStyle w:val="ListParagraph"/>
        <w:numPr>
          <w:ilvl w:val="0"/>
          <w:numId w:val="1"/>
        </w:numPr>
      </w:pPr>
      <w:r>
        <w:t>Which of the following is a symbiotic nitrogen fixer?</w:t>
      </w:r>
    </w:p>
    <w:p w:rsidR="004405E9" w:rsidRDefault="004405E9" w:rsidP="004405E9">
      <w:pPr>
        <w:pStyle w:val="ListParagraph"/>
        <w:numPr>
          <w:ilvl w:val="0"/>
          <w:numId w:val="6"/>
        </w:numPr>
      </w:pPr>
      <w:proofErr w:type="spellStart"/>
      <w:r>
        <w:t>Glomus</w:t>
      </w:r>
      <w:proofErr w:type="spellEnd"/>
    </w:p>
    <w:p w:rsidR="004405E9" w:rsidRDefault="004405E9" w:rsidP="004405E9">
      <w:pPr>
        <w:pStyle w:val="ListParagraph"/>
        <w:numPr>
          <w:ilvl w:val="0"/>
          <w:numId w:val="6"/>
        </w:numPr>
      </w:pPr>
      <w:proofErr w:type="spellStart"/>
      <w:r>
        <w:t>Azotobacter</w:t>
      </w:r>
      <w:proofErr w:type="spellEnd"/>
    </w:p>
    <w:p w:rsidR="004405E9" w:rsidRDefault="004405E9" w:rsidP="004405E9">
      <w:pPr>
        <w:pStyle w:val="ListParagraph"/>
        <w:numPr>
          <w:ilvl w:val="0"/>
          <w:numId w:val="6"/>
        </w:numPr>
      </w:pPr>
      <w:proofErr w:type="spellStart"/>
      <w:r>
        <w:t>Frankia</w:t>
      </w:r>
      <w:proofErr w:type="spellEnd"/>
    </w:p>
    <w:p w:rsidR="004405E9" w:rsidRDefault="004405E9" w:rsidP="004405E9">
      <w:pPr>
        <w:pStyle w:val="ListParagraph"/>
        <w:numPr>
          <w:ilvl w:val="0"/>
          <w:numId w:val="6"/>
        </w:numPr>
      </w:pPr>
      <w:proofErr w:type="spellStart"/>
      <w:r>
        <w:t>Azolla</w:t>
      </w:r>
      <w:proofErr w:type="spellEnd"/>
    </w:p>
    <w:p w:rsidR="004405E9" w:rsidRDefault="004405E9" w:rsidP="004405E9">
      <w:pPr>
        <w:ind w:left="1080"/>
      </w:pPr>
      <w:r>
        <w:t>Answer</w:t>
      </w:r>
      <w:proofErr w:type="gramStart"/>
      <w:r>
        <w:t xml:space="preserve">-  </w:t>
      </w:r>
      <w:r w:rsidRPr="004405E9">
        <w:t>c</w:t>
      </w:r>
      <w:proofErr w:type="gramEnd"/>
      <w:r w:rsidRPr="004405E9">
        <w:t>.</w:t>
      </w:r>
      <w:r w:rsidRPr="004405E9">
        <w:tab/>
      </w:r>
      <w:proofErr w:type="spellStart"/>
      <w:r w:rsidRPr="004405E9">
        <w:t>Frankia</w:t>
      </w:r>
      <w:proofErr w:type="spellEnd"/>
    </w:p>
    <w:p w:rsidR="004405E9" w:rsidRDefault="004405E9" w:rsidP="004405E9">
      <w:pPr>
        <w:ind w:left="1080"/>
      </w:pPr>
      <w:r>
        <w:t xml:space="preserve">Both Rhizobium and </w:t>
      </w:r>
      <w:proofErr w:type="spellStart"/>
      <w:r>
        <w:t>Frankia</w:t>
      </w:r>
      <w:proofErr w:type="spellEnd"/>
      <w:r>
        <w:t xml:space="preserve"> are free- living in soil, but as </w:t>
      </w:r>
      <w:proofErr w:type="spellStart"/>
      <w:r>
        <w:t>symbionts</w:t>
      </w:r>
      <w:proofErr w:type="spellEnd"/>
      <w:r>
        <w:t>, can fix atmospheric nitrogen.</w:t>
      </w:r>
    </w:p>
    <w:p w:rsidR="004405E9" w:rsidRDefault="004405E9" w:rsidP="004405E9">
      <w:pPr>
        <w:ind w:left="1080"/>
      </w:pPr>
      <w:r>
        <w:t>Refer page 202; Section 12.6.2 [NCERT 2021-22]</w:t>
      </w:r>
    </w:p>
    <w:p w:rsidR="00FC7934" w:rsidRDefault="00FC7934" w:rsidP="00FC7934">
      <w:pPr>
        <w:pStyle w:val="ListParagraph"/>
        <w:numPr>
          <w:ilvl w:val="0"/>
          <w:numId w:val="1"/>
        </w:numPr>
      </w:pPr>
      <w:r>
        <w:t>Manganese is required in:</w:t>
      </w:r>
    </w:p>
    <w:p w:rsidR="004405E9" w:rsidRDefault="004405E9" w:rsidP="004405E9">
      <w:pPr>
        <w:pStyle w:val="ListParagraph"/>
        <w:numPr>
          <w:ilvl w:val="0"/>
          <w:numId w:val="7"/>
        </w:numPr>
      </w:pPr>
      <w:r>
        <w:t>Nucleic acid synthesis</w:t>
      </w:r>
    </w:p>
    <w:p w:rsidR="004405E9" w:rsidRDefault="004405E9" w:rsidP="004405E9">
      <w:pPr>
        <w:pStyle w:val="ListParagraph"/>
        <w:numPr>
          <w:ilvl w:val="0"/>
          <w:numId w:val="7"/>
        </w:numPr>
      </w:pPr>
      <w:r>
        <w:t>Plant cell wall formation</w:t>
      </w:r>
    </w:p>
    <w:p w:rsidR="004405E9" w:rsidRDefault="004405E9" w:rsidP="004405E9">
      <w:pPr>
        <w:pStyle w:val="ListParagraph"/>
        <w:numPr>
          <w:ilvl w:val="0"/>
          <w:numId w:val="7"/>
        </w:numPr>
      </w:pPr>
      <w:r>
        <w:t>Photolysis of water during photosynthesis</w:t>
      </w:r>
    </w:p>
    <w:p w:rsidR="004405E9" w:rsidRDefault="004405E9" w:rsidP="004405E9">
      <w:pPr>
        <w:pStyle w:val="ListParagraph"/>
        <w:numPr>
          <w:ilvl w:val="0"/>
          <w:numId w:val="7"/>
        </w:numPr>
      </w:pPr>
      <w:r>
        <w:t>Chlorophyll synthesis</w:t>
      </w:r>
    </w:p>
    <w:p w:rsidR="004405E9" w:rsidRDefault="004405E9" w:rsidP="004405E9">
      <w:pPr>
        <w:ind w:left="1080"/>
      </w:pPr>
      <w:r>
        <w:t xml:space="preserve">Answer- </w:t>
      </w:r>
      <w:r w:rsidRPr="004405E9">
        <w:t>c.</w:t>
      </w:r>
      <w:r w:rsidRPr="004405E9">
        <w:tab/>
        <w:t>Photolysis of water during photosynthesis</w:t>
      </w:r>
      <w:r>
        <w:t xml:space="preserve"> </w:t>
      </w:r>
    </w:p>
    <w:p w:rsidR="004405E9" w:rsidRDefault="004405E9" w:rsidP="004405E9">
      <w:pPr>
        <w:ind w:left="1080"/>
      </w:pPr>
      <w:r>
        <w:t>The best defined function of manganese is in the splitting of water to liberate oxygen during photosynthesis.</w:t>
      </w:r>
    </w:p>
    <w:p w:rsidR="004405E9" w:rsidRDefault="004405E9" w:rsidP="004405E9">
      <w:pPr>
        <w:ind w:left="1080"/>
      </w:pPr>
      <w:r>
        <w:t>Refer page 198; Section 12.2.2 [NCERT 2021-22]</w:t>
      </w:r>
      <w:bookmarkStart w:id="0" w:name="_GoBack"/>
      <w:bookmarkEnd w:id="0"/>
    </w:p>
    <w:sectPr w:rsidR="0044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AB"/>
    <w:multiLevelType w:val="hybridMultilevel"/>
    <w:tmpl w:val="741CE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F74"/>
    <w:multiLevelType w:val="hybridMultilevel"/>
    <w:tmpl w:val="47364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E04A06"/>
    <w:multiLevelType w:val="hybridMultilevel"/>
    <w:tmpl w:val="FEEE88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41369E"/>
    <w:multiLevelType w:val="hybridMultilevel"/>
    <w:tmpl w:val="3278A4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387756"/>
    <w:multiLevelType w:val="hybridMultilevel"/>
    <w:tmpl w:val="E6F279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7F4BFA"/>
    <w:multiLevelType w:val="hybridMultilevel"/>
    <w:tmpl w:val="1A6E4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C69F4"/>
    <w:multiLevelType w:val="hybridMultilevel"/>
    <w:tmpl w:val="E2D8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D67CE"/>
    <w:multiLevelType w:val="hybridMultilevel"/>
    <w:tmpl w:val="32E298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F267C2"/>
    <w:multiLevelType w:val="hybridMultilevel"/>
    <w:tmpl w:val="A3A808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B57F29"/>
    <w:multiLevelType w:val="hybridMultilevel"/>
    <w:tmpl w:val="27ECCE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1A59E4"/>
    <w:multiLevelType w:val="hybridMultilevel"/>
    <w:tmpl w:val="A4ACC7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097863"/>
    <w:multiLevelType w:val="hybridMultilevel"/>
    <w:tmpl w:val="A46654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B17B59"/>
    <w:multiLevelType w:val="hybridMultilevel"/>
    <w:tmpl w:val="AC84F9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AC"/>
    <w:rsid w:val="000F6DEA"/>
    <w:rsid w:val="003806AC"/>
    <w:rsid w:val="00427455"/>
    <w:rsid w:val="004405E9"/>
    <w:rsid w:val="00671BC5"/>
    <w:rsid w:val="00716DD6"/>
    <w:rsid w:val="00AF2A26"/>
    <w:rsid w:val="00D1182F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6AC"/>
    <w:pPr>
      <w:ind w:left="720"/>
      <w:contextualSpacing/>
    </w:pPr>
  </w:style>
  <w:style w:type="table" w:styleId="TableGrid">
    <w:name w:val="Table Grid"/>
    <w:basedOn w:val="TableNormal"/>
    <w:uiPriority w:val="59"/>
    <w:rsid w:val="00FC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6AC"/>
    <w:pPr>
      <w:ind w:left="720"/>
      <w:contextualSpacing/>
    </w:pPr>
  </w:style>
  <w:style w:type="table" w:styleId="TableGrid">
    <w:name w:val="Table Grid"/>
    <w:basedOn w:val="TableNormal"/>
    <w:uiPriority w:val="59"/>
    <w:rsid w:val="00FC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0E37-73E0-418D-8D35-779B1058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2</cp:revision>
  <dcterms:created xsi:type="dcterms:W3CDTF">2022-03-07T17:26:00Z</dcterms:created>
  <dcterms:modified xsi:type="dcterms:W3CDTF">2022-05-13T11:10:00Z</dcterms:modified>
</cp:coreProperties>
</file>